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45" w:rsidRDefault="00B3293F">
      <w:pPr>
        <w:rPr>
          <w:b/>
        </w:rPr>
      </w:pPr>
      <w:r>
        <w:rPr>
          <w:b/>
        </w:rPr>
        <w:t xml:space="preserve">Pension Fund Committee </w:t>
      </w:r>
    </w:p>
    <w:p w:rsidR="003E6A45" w:rsidRDefault="003E6A45">
      <w:r>
        <w:t xml:space="preserve">Meeting to be held on </w:t>
      </w:r>
      <w:r w:rsidR="00B3293F">
        <w:t>29 November 2013</w:t>
      </w:r>
    </w:p>
    <w:p w:rsidR="003E6A45" w:rsidRDefault="003E6A45"/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</w:tblGrid>
      <w:tr w:rsidR="003E6A45">
        <w:tc>
          <w:tcPr>
            <w:tcW w:w="3260" w:type="dxa"/>
          </w:tcPr>
          <w:p w:rsidR="003E6A45" w:rsidRDefault="003E6A45">
            <w:pPr>
              <w:pStyle w:val="BodyText"/>
            </w:pPr>
            <w:r>
              <w:t>Electoral Division affected:</w:t>
            </w:r>
          </w:p>
          <w:p w:rsidR="003E6A45" w:rsidRDefault="00B3293F">
            <w:pPr>
              <w:rPr>
                <w:u w:val="single"/>
              </w:rPr>
            </w:pPr>
            <w:r>
              <w:t>None</w:t>
            </w:r>
          </w:p>
        </w:tc>
      </w:tr>
    </w:tbl>
    <w:p w:rsidR="003E6A45" w:rsidRDefault="003E6A45">
      <w:pPr>
        <w:rPr>
          <w:u w:val="single"/>
        </w:rPr>
      </w:pPr>
    </w:p>
    <w:p w:rsidR="003E6A45" w:rsidRDefault="00B3293F">
      <w:pPr>
        <w:rPr>
          <w:b/>
        </w:rPr>
      </w:pPr>
      <w:r>
        <w:rPr>
          <w:b/>
        </w:rPr>
        <w:t>Pension Fund Training Plan 2013-15</w:t>
      </w:r>
    </w:p>
    <w:p w:rsidR="003E6A45" w:rsidRDefault="004150D5">
      <w:pPr>
        <w:ind w:left="709" w:hanging="709"/>
      </w:pPr>
      <w:r>
        <w:t>(</w:t>
      </w:r>
      <w:r w:rsidR="00B3293F">
        <w:t>Appendix 'A' refers</w:t>
      </w:r>
      <w:r>
        <w:t>)</w:t>
      </w:r>
    </w:p>
    <w:p w:rsidR="003E6A45" w:rsidRDefault="003E6A45"/>
    <w:p w:rsidR="003E6A45" w:rsidRDefault="003E6A45">
      <w:r>
        <w:t>Contact for further information:</w:t>
      </w:r>
    </w:p>
    <w:p w:rsidR="003E6A45" w:rsidRDefault="00B3293F">
      <w:r>
        <w:t>Gill Kilpatrick</w:t>
      </w:r>
      <w:r w:rsidR="003E6A45">
        <w:t xml:space="preserve">, </w:t>
      </w:r>
      <w:r>
        <w:t>(01772) 534715</w:t>
      </w:r>
      <w:r w:rsidR="003E6A45">
        <w:t xml:space="preserve">, </w:t>
      </w:r>
      <w:r>
        <w:t>County Treasurer's Directorate</w:t>
      </w:r>
    </w:p>
    <w:p w:rsidR="00772BBA" w:rsidRDefault="00B3293F">
      <w:r>
        <w:t>Gill.kilpatrick@lancashire.gov.uk</w:t>
      </w:r>
    </w:p>
    <w:p w:rsidR="003E6A45" w:rsidRDefault="003E6A4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3E6A45">
        <w:tc>
          <w:tcPr>
            <w:tcW w:w="9180" w:type="dxa"/>
          </w:tcPr>
          <w:p w:rsidR="003E6A45" w:rsidRDefault="003E6A45">
            <w:pPr>
              <w:pStyle w:val="Header"/>
            </w:pPr>
          </w:p>
          <w:p w:rsidR="003E6A45" w:rsidRDefault="003E6A45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Executive Summary</w:t>
            </w:r>
          </w:p>
          <w:p w:rsidR="003E6A45" w:rsidRDefault="003E6A45"/>
          <w:p w:rsidR="0017105E" w:rsidRDefault="0017105E" w:rsidP="0017105E">
            <w:pPr>
              <w:autoSpaceDE w:val="0"/>
              <w:autoSpaceDN w:val="0"/>
              <w:adjustRightInd w:val="0"/>
            </w:pPr>
            <w:r w:rsidRPr="00B3293F">
              <w:t xml:space="preserve">In order to </w:t>
            </w:r>
            <w:r w:rsidR="005C40CE">
              <w:t>ensure</w:t>
            </w:r>
            <w:r w:rsidR="005C40CE" w:rsidRPr="00B3293F">
              <w:t xml:space="preserve"> </w:t>
            </w:r>
            <w:r w:rsidRPr="00B3293F">
              <w:t>best practice</w:t>
            </w:r>
            <w:r w:rsidR="005C40CE">
              <w:t xml:space="preserve"> within the Fund, </w:t>
            </w:r>
            <w:r w:rsidR="00884E88">
              <w:t xml:space="preserve">and </w:t>
            </w:r>
            <w:r w:rsidR="005C40CE">
              <w:t xml:space="preserve">to comply with </w:t>
            </w:r>
            <w:r w:rsidR="00884E88">
              <w:t xml:space="preserve">the Public Service Pensions Act 2013, </w:t>
            </w:r>
            <w:r w:rsidRPr="00B3293F">
              <w:t>a Training Plan for those charged with</w:t>
            </w:r>
            <w:r>
              <w:t xml:space="preserve"> </w:t>
            </w:r>
            <w:r w:rsidRPr="00B3293F">
              <w:t xml:space="preserve">governance and financial management of the </w:t>
            </w:r>
            <w:r>
              <w:t>Lancashire County Pension Fund (</w:t>
            </w:r>
            <w:r w:rsidR="005C40CE">
              <w:t xml:space="preserve">i.e. </w:t>
            </w:r>
            <w:r>
              <w:t xml:space="preserve">Committee </w:t>
            </w:r>
            <w:r w:rsidRPr="00B3293F">
              <w:t>Members</w:t>
            </w:r>
            <w:r>
              <w:t xml:space="preserve"> </w:t>
            </w:r>
            <w:r w:rsidRPr="00B3293F">
              <w:t>and Officers</w:t>
            </w:r>
            <w:r>
              <w:t>)</w:t>
            </w:r>
            <w:r w:rsidRPr="00B3293F">
              <w:t xml:space="preserve"> is developed on an annual basis.</w:t>
            </w:r>
            <w:r>
              <w:t xml:space="preserve"> At its meeting of 7 June 2013, the Pension Fund Committee agreed to the development of such a training programme.</w:t>
            </w:r>
          </w:p>
          <w:p w:rsidR="0017105E" w:rsidRDefault="0017105E" w:rsidP="0017105E">
            <w:pPr>
              <w:autoSpaceDE w:val="0"/>
              <w:autoSpaceDN w:val="0"/>
              <w:adjustRightInd w:val="0"/>
            </w:pPr>
          </w:p>
          <w:p w:rsidR="0017105E" w:rsidRDefault="0017105E" w:rsidP="0017105E">
            <w:pPr>
              <w:autoSpaceDE w:val="0"/>
              <w:autoSpaceDN w:val="0"/>
              <w:adjustRightInd w:val="0"/>
            </w:pPr>
            <w:r w:rsidRPr="00B3293F">
              <w:t xml:space="preserve">Planning and monitoring that both </w:t>
            </w:r>
            <w:r>
              <w:t xml:space="preserve">Committee </w:t>
            </w:r>
            <w:r w:rsidRPr="00B3293F">
              <w:t>Members and the Officers of the Scheme</w:t>
            </w:r>
            <w:r>
              <w:t xml:space="preserve"> </w:t>
            </w:r>
            <w:r w:rsidRPr="00B3293F">
              <w:t xml:space="preserve">comply with these requirements is provided through </w:t>
            </w:r>
            <w:r w:rsidR="00933C20">
              <w:t xml:space="preserve">the </w:t>
            </w:r>
            <w:r w:rsidRPr="00B3293F">
              <w:t>adoption of an annual</w:t>
            </w:r>
            <w:r w:rsidR="00933C20">
              <w:t xml:space="preserve"> </w:t>
            </w:r>
            <w:r w:rsidRPr="00B3293F">
              <w:t>Training Plan</w:t>
            </w:r>
            <w:r w:rsidR="005C40CE">
              <w:t xml:space="preserve">, which is set out at </w:t>
            </w:r>
            <w:r w:rsidRPr="00B3293F">
              <w:t>Appendix A</w:t>
            </w:r>
            <w:r w:rsidR="005C40CE">
              <w:t xml:space="preserve"> for member's consideration</w:t>
            </w:r>
            <w:r w:rsidRPr="00B3293F">
              <w:t>.</w:t>
            </w:r>
          </w:p>
          <w:p w:rsidR="005C40CE" w:rsidRDefault="005C40CE" w:rsidP="0017105E">
            <w:pPr>
              <w:autoSpaceDE w:val="0"/>
              <w:autoSpaceDN w:val="0"/>
              <w:adjustRightInd w:val="0"/>
            </w:pPr>
          </w:p>
          <w:p w:rsidR="005C40CE" w:rsidRDefault="005C40CE" w:rsidP="00500076">
            <w:pPr>
              <w:autoSpaceDE w:val="0"/>
              <w:autoSpaceDN w:val="0"/>
              <w:adjustRightInd w:val="0"/>
              <w:spacing w:after="120"/>
            </w:pPr>
            <w:r>
              <w:t xml:space="preserve">The key elements of the plan are </w:t>
            </w:r>
            <w:r w:rsidR="00902267">
              <w:t>designed to support members of the Committee in gaining the necessary knowledge and skills as a collective group over the following areas required by the CIPFA Knowledge and Skills Framework:</w:t>
            </w:r>
          </w:p>
          <w:p w:rsidR="00311D82" w:rsidRDefault="00902267">
            <w:pPr>
              <w:pStyle w:val="Heading5"/>
              <w:numPr>
                <w:ilvl w:val="0"/>
                <w:numId w:val="3"/>
              </w:numPr>
              <w:rPr>
                <w:rFonts w:ascii="Arial" w:hAnsi="Arial"/>
                <w:b w:val="0"/>
                <w:u w:val="none"/>
              </w:rPr>
            </w:pPr>
            <w:r>
              <w:rPr>
                <w:rFonts w:ascii="Arial" w:hAnsi="Arial"/>
                <w:b w:val="0"/>
                <w:u w:val="none"/>
              </w:rPr>
              <w:t>Pension Fund governance;</w:t>
            </w:r>
          </w:p>
          <w:p w:rsidR="00311D82" w:rsidRDefault="00902267">
            <w:pPr>
              <w:numPr>
                <w:ilvl w:val="0"/>
                <w:numId w:val="3"/>
              </w:numPr>
            </w:pPr>
            <w:r>
              <w:t>Accounting and Audit standards;</w:t>
            </w:r>
          </w:p>
          <w:p w:rsidR="00311D82" w:rsidRDefault="00902267">
            <w:pPr>
              <w:numPr>
                <w:ilvl w:val="0"/>
                <w:numId w:val="3"/>
              </w:numPr>
            </w:pPr>
            <w:r>
              <w:t>Procurement</w:t>
            </w:r>
            <w:r w:rsidR="00EB4028">
              <w:t xml:space="preserve"> of financial services</w:t>
            </w:r>
            <w:r>
              <w:t>;</w:t>
            </w:r>
          </w:p>
          <w:p w:rsidR="00311D82" w:rsidRDefault="00902267">
            <w:pPr>
              <w:numPr>
                <w:ilvl w:val="0"/>
                <w:numId w:val="3"/>
              </w:numPr>
            </w:pPr>
            <w:r>
              <w:t>Investment performance and risk management;</w:t>
            </w:r>
          </w:p>
          <w:p w:rsidR="00311D82" w:rsidRDefault="00902267">
            <w:pPr>
              <w:numPr>
                <w:ilvl w:val="0"/>
                <w:numId w:val="3"/>
              </w:numPr>
            </w:pPr>
            <w:r>
              <w:t>Financial markets and product knowledge;</w:t>
            </w:r>
          </w:p>
          <w:p w:rsidR="00311D82" w:rsidRDefault="00902267" w:rsidP="00500076">
            <w:pPr>
              <w:numPr>
                <w:ilvl w:val="0"/>
                <w:numId w:val="3"/>
              </w:numPr>
              <w:spacing w:after="120"/>
              <w:ind w:left="714" w:hanging="357"/>
            </w:pPr>
            <w:r>
              <w:t>Actuarial methods and valuation.</w:t>
            </w:r>
          </w:p>
          <w:p w:rsidR="007F2411" w:rsidRPr="00902267" w:rsidRDefault="0073728C">
            <w:pPr>
              <w:pStyle w:val="Heading5"/>
              <w:rPr>
                <w:rFonts w:ascii="Arial" w:hAnsi="Arial"/>
                <w:b w:val="0"/>
                <w:u w:val="none"/>
              </w:rPr>
            </w:pPr>
            <w:r w:rsidRPr="0073728C">
              <w:rPr>
                <w:rFonts w:ascii="Arial" w:hAnsi="Arial"/>
                <w:b w:val="0"/>
                <w:u w:val="none"/>
              </w:rPr>
              <w:t>It is com</w:t>
            </w:r>
            <w:r w:rsidR="00902267">
              <w:rPr>
                <w:rFonts w:ascii="Arial" w:hAnsi="Arial"/>
                <w:b w:val="0"/>
                <w:u w:val="none"/>
              </w:rPr>
              <w:t>prised of a combination of internally developed training sessions, updates from officers and independent advisers, external events, and self-directed learning.</w:t>
            </w:r>
          </w:p>
          <w:p w:rsidR="00311D82" w:rsidRDefault="00311D82"/>
          <w:p w:rsidR="00311D82" w:rsidRDefault="003E6A45">
            <w:pPr>
              <w:pStyle w:val="Heading5"/>
              <w:spacing w:after="120"/>
              <w:rPr>
                <w:rFonts w:ascii="Arial" w:hAnsi="Arial"/>
                <w:b w:val="0"/>
                <w:u w:val="none"/>
              </w:rPr>
            </w:pPr>
            <w:r>
              <w:rPr>
                <w:rFonts w:ascii="Arial" w:hAnsi="Arial"/>
                <w:u w:val="none"/>
              </w:rPr>
              <w:t>Recommendation</w:t>
            </w:r>
          </w:p>
          <w:p w:rsidR="00212831" w:rsidRDefault="004150D5" w:rsidP="004150D5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Cs/>
                <w:iCs/>
                <w:szCs w:val="24"/>
              </w:rPr>
            </w:pPr>
            <w:r>
              <w:rPr>
                <w:rFonts w:ascii="Arial,BoldItalic" w:hAnsi="Arial,BoldItalic" w:cs="Arial,BoldItalic"/>
                <w:bCs/>
                <w:iCs/>
                <w:szCs w:val="24"/>
              </w:rPr>
              <w:t>The Committee is asked</w:t>
            </w:r>
            <w:r w:rsidR="00212831">
              <w:rPr>
                <w:rFonts w:ascii="Arial,BoldItalic" w:hAnsi="Arial,BoldItalic" w:cs="Arial,BoldItalic"/>
                <w:bCs/>
                <w:iCs/>
                <w:szCs w:val="24"/>
              </w:rPr>
              <w:t>:</w:t>
            </w:r>
          </w:p>
          <w:p w:rsidR="00212831" w:rsidRDefault="00212831" w:rsidP="004150D5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Cs/>
                <w:iCs/>
                <w:szCs w:val="24"/>
              </w:rPr>
            </w:pPr>
          </w:p>
          <w:p w:rsidR="00212831" w:rsidRDefault="00212831" w:rsidP="004150D5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Cs/>
                <w:iCs/>
                <w:szCs w:val="24"/>
              </w:rPr>
            </w:pPr>
            <w:r>
              <w:rPr>
                <w:rFonts w:ascii="Arial,BoldItalic" w:hAnsi="Arial,BoldItalic" w:cs="Arial,BoldItalic"/>
                <w:bCs/>
                <w:iCs/>
                <w:szCs w:val="24"/>
              </w:rPr>
              <w:t>1.</w:t>
            </w:r>
            <w:r>
              <w:rPr>
                <w:rFonts w:ascii="Arial,BoldItalic" w:hAnsi="Arial,BoldItalic" w:cs="Arial,BoldItalic"/>
                <w:bCs/>
                <w:iCs/>
                <w:szCs w:val="24"/>
              </w:rPr>
              <w:tab/>
            </w:r>
            <w:r w:rsidR="004150D5">
              <w:rPr>
                <w:rFonts w:ascii="Arial,BoldItalic" w:hAnsi="Arial,BoldItalic" w:cs="Arial,BoldItalic"/>
                <w:bCs/>
                <w:iCs/>
                <w:szCs w:val="24"/>
              </w:rPr>
              <w:t xml:space="preserve">to </w:t>
            </w:r>
            <w:r w:rsidR="005C40CE">
              <w:rPr>
                <w:rFonts w:ascii="Arial,BoldItalic" w:hAnsi="Arial,BoldItalic" w:cs="Arial,BoldItalic"/>
                <w:bCs/>
                <w:iCs/>
                <w:szCs w:val="24"/>
              </w:rPr>
              <w:t xml:space="preserve">approve the proposed </w:t>
            </w:r>
            <w:r w:rsidR="00BC7184" w:rsidRPr="003430C2">
              <w:rPr>
                <w:rFonts w:ascii="Arial,BoldItalic" w:hAnsi="Arial,BoldItalic" w:cs="Arial,BoldItalic"/>
                <w:bCs/>
                <w:iCs/>
                <w:szCs w:val="24"/>
              </w:rPr>
              <w:t xml:space="preserve">Pension Fund Training </w:t>
            </w:r>
            <w:r w:rsidR="003430C2" w:rsidRPr="003430C2">
              <w:rPr>
                <w:rFonts w:ascii="Arial,BoldItalic" w:hAnsi="Arial,BoldItalic" w:cs="Arial,BoldItalic"/>
                <w:bCs/>
                <w:iCs/>
                <w:szCs w:val="24"/>
              </w:rPr>
              <w:t>Plan</w:t>
            </w:r>
            <w:r w:rsidR="00DF6F76">
              <w:rPr>
                <w:rFonts w:ascii="Arial,BoldItalic" w:hAnsi="Arial,BoldItalic" w:cs="Arial,BoldItalic"/>
                <w:bCs/>
                <w:iCs/>
                <w:szCs w:val="24"/>
              </w:rPr>
              <w:t xml:space="preserve"> </w:t>
            </w:r>
            <w:r w:rsidR="00D64EF3">
              <w:rPr>
                <w:rFonts w:ascii="Arial,BoldItalic" w:hAnsi="Arial,BoldItalic" w:cs="Arial,BoldItalic"/>
                <w:bCs/>
                <w:iCs/>
                <w:szCs w:val="24"/>
              </w:rPr>
              <w:t xml:space="preserve">including the external </w:t>
            </w:r>
            <w:r w:rsidR="00D64EF3">
              <w:rPr>
                <w:rFonts w:ascii="Arial,BoldItalic" w:hAnsi="Arial,BoldItalic" w:cs="Arial,BoldItalic"/>
                <w:bCs/>
                <w:iCs/>
                <w:szCs w:val="24"/>
              </w:rPr>
              <w:tab/>
              <w:t xml:space="preserve">event approval process </w:t>
            </w:r>
            <w:r w:rsidR="00DF6F76">
              <w:rPr>
                <w:rFonts w:ascii="Arial,BoldItalic" w:hAnsi="Arial,BoldItalic" w:cs="Arial,BoldItalic"/>
                <w:bCs/>
                <w:iCs/>
                <w:szCs w:val="24"/>
              </w:rPr>
              <w:t>as set out at Appendix 'A'</w:t>
            </w:r>
            <w:r w:rsidR="003430C2" w:rsidRPr="003430C2">
              <w:rPr>
                <w:rFonts w:ascii="Arial,BoldItalic" w:hAnsi="Arial,BoldItalic" w:cs="Arial,BoldItalic"/>
                <w:bCs/>
                <w:iCs/>
                <w:szCs w:val="24"/>
              </w:rPr>
              <w:t xml:space="preserve">, </w:t>
            </w:r>
          </w:p>
          <w:p w:rsidR="00212831" w:rsidRDefault="00212831" w:rsidP="004150D5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Cs/>
                <w:iCs/>
                <w:szCs w:val="24"/>
              </w:rPr>
            </w:pPr>
          </w:p>
          <w:p w:rsidR="00CC4292" w:rsidRDefault="00212831" w:rsidP="00500076">
            <w:pPr>
              <w:autoSpaceDE w:val="0"/>
              <w:autoSpaceDN w:val="0"/>
              <w:adjustRightInd w:val="0"/>
              <w:ind w:left="709" w:hanging="709"/>
              <w:rPr>
                <w:rFonts w:ascii="Arial,BoldItalic" w:hAnsi="Arial,BoldItalic" w:cs="Arial,BoldItalic"/>
                <w:bCs/>
                <w:iCs/>
                <w:szCs w:val="24"/>
              </w:rPr>
            </w:pPr>
            <w:r>
              <w:rPr>
                <w:rFonts w:ascii="Arial,BoldItalic" w:hAnsi="Arial,BoldItalic" w:cs="Arial,BoldItalic"/>
                <w:bCs/>
                <w:iCs/>
                <w:szCs w:val="24"/>
              </w:rPr>
              <w:t>2.</w:t>
            </w:r>
            <w:r>
              <w:rPr>
                <w:rFonts w:ascii="Arial,BoldItalic" w:hAnsi="Arial,BoldItalic" w:cs="Arial,BoldItalic"/>
                <w:bCs/>
                <w:iCs/>
                <w:szCs w:val="24"/>
              </w:rPr>
              <w:tab/>
            </w:r>
            <w:r w:rsidR="003430C2" w:rsidRPr="003430C2">
              <w:rPr>
                <w:rFonts w:ascii="Arial,BoldItalic" w:hAnsi="Arial,BoldItalic" w:cs="Arial,BoldItalic"/>
                <w:bCs/>
                <w:iCs/>
                <w:szCs w:val="24"/>
              </w:rPr>
              <w:t xml:space="preserve"> </w:t>
            </w:r>
            <w:proofErr w:type="gramStart"/>
            <w:r w:rsidR="004150D5">
              <w:rPr>
                <w:rFonts w:ascii="Arial,BoldItalic" w:hAnsi="Arial,BoldItalic" w:cs="Arial,BoldItalic"/>
                <w:bCs/>
                <w:iCs/>
                <w:szCs w:val="24"/>
              </w:rPr>
              <w:t>to</w:t>
            </w:r>
            <w:proofErr w:type="gramEnd"/>
            <w:r w:rsidR="004150D5">
              <w:rPr>
                <w:rFonts w:ascii="Arial,BoldItalic" w:hAnsi="Arial,BoldItalic" w:cs="Arial,BoldItalic"/>
                <w:bCs/>
                <w:iCs/>
                <w:szCs w:val="24"/>
              </w:rPr>
              <w:t xml:space="preserve"> </w:t>
            </w:r>
            <w:r w:rsidR="003430C2" w:rsidRPr="003430C2">
              <w:rPr>
                <w:rFonts w:ascii="Arial,BoldItalic" w:hAnsi="Arial,BoldItalic" w:cs="Arial,BoldItalic"/>
                <w:bCs/>
                <w:iCs/>
                <w:szCs w:val="24"/>
              </w:rPr>
              <w:t xml:space="preserve">commit </w:t>
            </w:r>
            <w:r w:rsidR="00D64EF3">
              <w:rPr>
                <w:rFonts w:ascii="Arial,BoldItalic" w:hAnsi="Arial,BoldItalic" w:cs="Arial,BoldItalic"/>
                <w:bCs/>
                <w:iCs/>
                <w:szCs w:val="24"/>
              </w:rPr>
              <w:t xml:space="preserve">members </w:t>
            </w:r>
            <w:r w:rsidR="003430C2" w:rsidRPr="003430C2">
              <w:rPr>
                <w:rFonts w:ascii="Arial,BoldItalic" w:hAnsi="Arial,BoldItalic" w:cs="Arial,BoldItalic"/>
                <w:bCs/>
                <w:iCs/>
                <w:szCs w:val="24"/>
              </w:rPr>
              <w:t>to undertak</w:t>
            </w:r>
            <w:r w:rsidR="00FC3E4B">
              <w:rPr>
                <w:rFonts w:ascii="Arial,BoldItalic" w:hAnsi="Arial,BoldItalic" w:cs="Arial,BoldItalic"/>
                <w:bCs/>
                <w:iCs/>
                <w:szCs w:val="24"/>
              </w:rPr>
              <w:t>ing</w:t>
            </w:r>
            <w:r w:rsidR="003430C2" w:rsidRPr="003430C2">
              <w:rPr>
                <w:rFonts w:ascii="Arial,BoldItalic" w:hAnsi="Arial,BoldItalic" w:cs="Arial,BoldItalic"/>
                <w:bCs/>
                <w:iCs/>
                <w:szCs w:val="24"/>
              </w:rPr>
              <w:t xml:space="preserve"> the training </w:t>
            </w:r>
            <w:r w:rsidR="00FC3E4B">
              <w:rPr>
                <w:rFonts w:ascii="Arial,BoldItalic" w:hAnsi="Arial,BoldItalic" w:cs="Arial,BoldItalic"/>
                <w:bCs/>
                <w:iCs/>
                <w:szCs w:val="24"/>
              </w:rPr>
              <w:t xml:space="preserve">to enable the Committee to meet the requirements of the </w:t>
            </w:r>
            <w:r w:rsidR="00806DD0">
              <w:rPr>
                <w:rFonts w:ascii="Arial,BoldItalic" w:hAnsi="Arial,BoldItalic" w:cs="Arial,BoldItalic"/>
                <w:bCs/>
                <w:iCs/>
                <w:szCs w:val="24"/>
              </w:rPr>
              <w:t xml:space="preserve">CIPFA </w:t>
            </w:r>
            <w:r w:rsidR="00FC3E4B">
              <w:rPr>
                <w:rFonts w:ascii="Arial,BoldItalic" w:hAnsi="Arial,BoldItalic" w:cs="Arial,BoldItalic"/>
                <w:bCs/>
                <w:iCs/>
                <w:szCs w:val="24"/>
              </w:rPr>
              <w:t>Knowledge and Skills Framework.</w:t>
            </w:r>
          </w:p>
          <w:p w:rsidR="003E6A45" w:rsidRDefault="003E6A45" w:rsidP="00CC4292"/>
        </w:tc>
      </w:tr>
    </w:tbl>
    <w:p w:rsidR="004150D5" w:rsidRDefault="004150D5">
      <w:pPr>
        <w:pStyle w:val="Header"/>
      </w:pPr>
    </w:p>
    <w:p w:rsidR="00772BBA" w:rsidRDefault="00772BBA" w:rsidP="00772BBA">
      <w:pPr>
        <w:rPr>
          <w:b/>
        </w:rPr>
      </w:pPr>
      <w:r>
        <w:rPr>
          <w:b/>
        </w:rPr>
        <w:t xml:space="preserve">Background and Advice </w:t>
      </w:r>
    </w:p>
    <w:p w:rsidR="00772BBA" w:rsidRDefault="00772BBA" w:rsidP="00772BBA">
      <w:pPr>
        <w:rPr>
          <w:b/>
        </w:rPr>
      </w:pPr>
    </w:p>
    <w:p w:rsidR="00830A9F" w:rsidRPr="00830A9F" w:rsidRDefault="0073728C" w:rsidP="0017105E">
      <w:pPr>
        <w:autoSpaceDE w:val="0"/>
        <w:autoSpaceDN w:val="0"/>
        <w:adjustRightInd w:val="0"/>
        <w:rPr>
          <w:b/>
        </w:rPr>
      </w:pPr>
      <w:r w:rsidRPr="0073728C">
        <w:rPr>
          <w:b/>
        </w:rPr>
        <w:t>Requirements</w:t>
      </w:r>
    </w:p>
    <w:p w:rsidR="00830A9F" w:rsidRDefault="00830A9F" w:rsidP="0017105E">
      <w:pPr>
        <w:autoSpaceDE w:val="0"/>
        <w:autoSpaceDN w:val="0"/>
        <w:adjustRightInd w:val="0"/>
      </w:pPr>
    </w:p>
    <w:p w:rsidR="0017105E" w:rsidRDefault="007F2411" w:rsidP="004150D5">
      <w:pPr>
        <w:autoSpaceDE w:val="0"/>
        <w:autoSpaceDN w:val="0"/>
        <w:adjustRightInd w:val="0"/>
      </w:pPr>
      <w:r w:rsidRPr="00B3293F">
        <w:t xml:space="preserve">In order to </w:t>
      </w:r>
      <w:r>
        <w:t>ensure</w:t>
      </w:r>
      <w:r w:rsidRPr="00B3293F">
        <w:t xml:space="preserve"> best practice </w:t>
      </w:r>
      <w:r>
        <w:t>within the Fund, and to comply with the Public Service Pensions Act 2013</w:t>
      </w:r>
      <w:r w:rsidR="0017105E" w:rsidRPr="00B3293F">
        <w:t>, a Training Plan for those charged with</w:t>
      </w:r>
      <w:r w:rsidR="0017105E">
        <w:t xml:space="preserve"> </w:t>
      </w:r>
      <w:r w:rsidR="0017105E" w:rsidRPr="00B3293F">
        <w:t xml:space="preserve">governance and financial management of the </w:t>
      </w:r>
      <w:r w:rsidR="0017105E">
        <w:t xml:space="preserve">Lancashire County Pension Fund (Committee </w:t>
      </w:r>
      <w:r w:rsidR="0017105E" w:rsidRPr="00B3293F">
        <w:t>Members</w:t>
      </w:r>
      <w:r w:rsidR="0017105E">
        <w:t xml:space="preserve"> </w:t>
      </w:r>
      <w:r w:rsidR="0017105E" w:rsidRPr="00B3293F">
        <w:t>and Officers</w:t>
      </w:r>
      <w:r w:rsidR="0017105E">
        <w:t>)</w:t>
      </w:r>
      <w:r w:rsidR="0017105E" w:rsidRPr="00B3293F">
        <w:t xml:space="preserve"> </w:t>
      </w:r>
      <w:r>
        <w:t xml:space="preserve">should be </w:t>
      </w:r>
      <w:r w:rsidR="0017105E" w:rsidRPr="00B3293F">
        <w:t>developed on an annual basis.</w:t>
      </w:r>
      <w:r w:rsidR="0017105E">
        <w:t xml:space="preserve"> At its meeting of 7 June 2013, the Pension Fund Committee agreed to the development of such a training programme.</w:t>
      </w:r>
    </w:p>
    <w:p w:rsidR="00532127" w:rsidRDefault="00532127" w:rsidP="004150D5">
      <w:pPr>
        <w:autoSpaceDE w:val="0"/>
        <w:autoSpaceDN w:val="0"/>
        <w:adjustRightInd w:val="0"/>
      </w:pPr>
    </w:p>
    <w:p w:rsidR="00532127" w:rsidRPr="00532127" w:rsidRDefault="005C40CE" w:rsidP="004150D5">
      <w:pPr>
        <w:pStyle w:val="NormalWeb"/>
        <w:spacing w:before="0" w:beforeAutospacing="0" w:after="0" w:afterAutospacing="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Central to this is the tenet that the Fund </w:t>
      </w:r>
      <w:r w:rsidR="00532127" w:rsidRPr="00532127">
        <w:rPr>
          <w:rFonts w:ascii="Arial" w:hAnsi="Arial"/>
          <w:szCs w:val="20"/>
        </w:rPr>
        <w:t xml:space="preserve">should secure appropriate training, having assessed the professional competence of both those involved in pension scheme financial management and those with a policy, management and or oversight role. </w:t>
      </w:r>
      <w:r w:rsidR="007F2411">
        <w:rPr>
          <w:rFonts w:ascii="Arial" w:hAnsi="Arial"/>
          <w:szCs w:val="20"/>
        </w:rPr>
        <w:t xml:space="preserve"> </w:t>
      </w:r>
    </w:p>
    <w:p w:rsidR="0017105E" w:rsidRDefault="0017105E" w:rsidP="0017105E">
      <w:pPr>
        <w:autoSpaceDE w:val="0"/>
        <w:autoSpaceDN w:val="0"/>
        <w:adjustRightInd w:val="0"/>
      </w:pPr>
    </w:p>
    <w:p w:rsidR="0017105E" w:rsidRDefault="0017105E" w:rsidP="0017105E">
      <w:pPr>
        <w:autoSpaceDE w:val="0"/>
        <w:autoSpaceDN w:val="0"/>
        <w:adjustRightInd w:val="0"/>
      </w:pPr>
      <w:r w:rsidRPr="00B3293F">
        <w:t>It is not required that each individual demonstrates a level of expertise in</w:t>
      </w:r>
      <w:r>
        <w:t xml:space="preserve"> </w:t>
      </w:r>
      <w:r w:rsidRPr="00B3293F">
        <w:t>every aspect of Scheme governance and management, but rather that as a</w:t>
      </w:r>
      <w:r>
        <w:t xml:space="preserve"> </w:t>
      </w:r>
      <w:r w:rsidRPr="00B3293F">
        <w:t xml:space="preserve">group </w:t>
      </w:r>
      <w:r w:rsidR="005C40CE">
        <w:t xml:space="preserve">both the Fund's Officers and </w:t>
      </w:r>
      <w:r w:rsidRPr="00B3293F">
        <w:t>the</w:t>
      </w:r>
      <w:r w:rsidR="005C40CE">
        <w:t xml:space="preserve"> Committee</w:t>
      </w:r>
      <w:r w:rsidRPr="00B3293F">
        <w:t xml:space="preserve"> ha</w:t>
      </w:r>
      <w:r w:rsidR="005C40CE">
        <w:t>s</w:t>
      </w:r>
      <w:r w:rsidRPr="00B3293F">
        <w:t xml:space="preserve"> a level of knowledge and skills to ensure effective decision</w:t>
      </w:r>
      <w:r w:rsidR="005C40CE">
        <w:t xml:space="preserve"> making</w:t>
      </w:r>
      <w:r w:rsidRPr="00B3293F">
        <w:t>.</w:t>
      </w:r>
    </w:p>
    <w:p w:rsidR="0017105E" w:rsidRPr="00B3293F" w:rsidRDefault="0017105E" w:rsidP="0017105E">
      <w:pPr>
        <w:autoSpaceDE w:val="0"/>
        <w:autoSpaceDN w:val="0"/>
        <w:adjustRightInd w:val="0"/>
      </w:pPr>
    </w:p>
    <w:p w:rsidR="0017105E" w:rsidRDefault="0017105E" w:rsidP="0017105E">
      <w:pPr>
        <w:autoSpaceDE w:val="0"/>
        <w:autoSpaceDN w:val="0"/>
        <w:adjustRightInd w:val="0"/>
      </w:pPr>
      <w:r>
        <w:t xml:space="preserve">Committee </w:t>
      </w:r>
      <w:r w:rsidRPr="00B3293F">
        <w:t xml:space="preserve">Members and Officers are </w:t>
      </w:r>
      <w:r w:rsidR="00365A94">
        <w:t xml:space="preserve">also </w:t>
      </w:r>
      <w:r w:rsidRPr="00B3293F">
        <w:t>required to undertake training to satisfy the</w:t>
      </w:r>
      <w:r>
        <w:t xml:space="preserve"> </w:t>
      </w:r>
      <w:r w:rsidRPr="00B3293F">
        <w:t>obligations placed upon them by the:</w:t>
      </w:r>
    </w:p>
    <w:p w:rsidR="0017105E" w:rsidRPr="00B3293F" w:rsidRDefault="0017105E" w:rsidP="0017105E">
      <w:pPr>
        <w:autoSpaceDE w:val="0"/>
        <w:autoSpaceDN w:val="0"/>
        <w:adjustRightInd w:val="0"/>
      </w:pPr>
    </w:p>
    <w:p w:rsidR="0017105E" w:rsidRDefault="0017105E" w:rsidP="0017105E">
      <w:pPr>
        <w:numPr>
          <w:ilvl w:val="0"/>
          <w:numId w:val="1"/>
        </w:numPr>
        <w:autoSpaceDE w:val="0"/>
        <w:autoSpaceDN w:val="0"/>
        <w:adjustRightInd w:val="0"/>
      </w:pPr>
      <w:r w:rsidRPr="00B3293F">
        <w:t>Myners Principles (as detailed in the Statement of Investment</w:t>
      </w:r>
      <w:r>
        <w:t xml:space="preserve"> </w:t>
      </w:r>
      <w:r w:rsidRPr="00B3293F">
        <w:t>Principles</w:t>
      </w:r>
      <w:r>
        <w:t>);</w:t>
      </w:r>
    </w:p>
    <w:p w:rsidR="0017105E" w:rsidRPr="00B3293F" w:rsidRDefault="0017105E" w:rsidP="0017105E">
      <w:pPr>
        <w:numPr>
          <w:ilvl w:val="0"/>
          <w:numId w:val="1"/>
        </w:numPr>
        <w:autoSpaceDE w:val="0"/>
        <w:autoSpaceDN w:val="0"/>
        <w:adjustRightInd w:val="0"/>
      </w:pPr>
      <w:r w:rsidRPr="00B3293F">
        <w:t>Pensions Regulations and the Pensions Regulator</w:t>
      </w:r>
      <w:r>
        <w:t>;</w:t>
      </w:r>
    </w:p>
    <w:p w:rsidR="0017105E" w:rsidRPr="00B3293F" w:rsidRDefault="0017105E" w:rsidP="0017105E">
      <w:pPr>
        <w:numPr>
          <w:ilvl w:val="0"/>
          <w:numId w:val="1"/>
        </w:numPr>
        <w:autoSpaceDE w:val="0"/>
        <w:autoSpaceDN w:val="0"/>
        <w:adjustRightInd w:val="0"/>
      </w:pPr>
      <w:r w:rsidRPr="00B3293F">
        <w:t>CIPFA Code of Practice on Public Sector Pensions Finance</w:t>
      </w:r>
      <w:r>
        <w:t xml:space="preserve"> </w:t>
      </w:r>
      <w:r w:rsidRPr="00B3293F">
        <w:t>Knowledge and Skills</w:t>
      </w:r>
      <w:r>
        <w:t xml:space="preserve">; and the </w:t>
      </w:r>
    </w:p>
    <w:p w:rsidR="0017105E" w:rsidRDefault="0017105E" w:rsidP="0017105E">
      <w:pPr>
        <w:numPr>
          <w:ilvl w:val="0"/>
          <w:numId w:val="1"/>
        </w:numPr>
        <w:autoSpaceDE w:val="0"/>
        <w:autoSpaceDN w:val="0"/>
        <w:adjustRightInd w:val="0"/>
      </w:pPr>
      <w:r w:rsidRPr="00B3293F">
        <w:t>LGPS Governance Compliance Statement</w:t>
      </w:r>
      <w:r>
        <w:t>.</w:t>
      </w:r>
    </w:p>
    <w:p w:rsidR="0017105E" w:rsidRDefault="0017105E" w:rsidP="0017105E">
      <w:pPr>
        <w:autoSpaceDE w:val="0"/>
        <w:autoSpaceDN w:val="0"/>
        <w:adjustRightInd w:val="0"/>
      </w:pPr>
    </w:p>
    <w:p w:rsidR="00830A9F" w:rsidRPr="00830A9F" w:rsidRDefault="0073728C" w:rsidP="0017105E">
      <w:pPr>
        <w:autoSpaceDE w:val="0"/>
        <w:autoSpaceDN w:val="0"/>
        <w:adjustRightInd w:val="0"/>
        <w:rPr>
          <w:b/>
        </w:rPr>
      </w:pPr>
      <w:r w:rsidRPr="0073728C">
        <w:rPr>
          <w:b/>
        </w:rPr>
        <w:t>Approach</w:t>
      </w:r>
    </w:p>
    <w:p w:rsidR="00830A9F" w:rsidRDefault="00830A9F" w:rsidP="0017105E">
      <w:pPr>
        <w:autoSpaceDE w:val="0"/>
        <w:autoSpaceDN w:val="0"/>
        <w:adjustRightInd w:val="0"/>
      </w:pPr>
    </w:p>
    <w:p w:rsidR="00830A9F" w:rsidRDefault="00830A9F" w:rsidP="0017105E">
      <w:pPr>
        <w:autoSpaceDE w:val="0"/>
        <w:autoSpaceDN w:val="0"/>
        <w:adjustRightInd w:val="0"/>
      </w:pPr>
      <w:r>
        <w:t xml:space="preserve">The approach to training will </w:t>
      </w:r>
      <w:r w:rsidR="00311D82">
        <w:t xml:space="preserve">be </w:t>
      </w:r>
      <w:r>
        <w:t xml:space="preserve">supportive </w:t>
      </w:r>
      <w:r w:rsidR="00311D82">
        <w:t>in nature</w:t>
      </w:r>
      <w:r>
        <w:t xml:space="preserve"> with the intention of providing committee members and officers with regular sessions that will contribute to their level of skills and knowledge. Primarily based upon pre-Committee </w:t>
      </w:r>
      <w:r w:rsidR="0073728C" w:rsidRPr="0073728C">
        <w:t xml:space="preserve">training sessions, </w:t>
      </w:r>
      <w:r>
        <w:t xml:space="preserve">it may also involve </w:t>
      </w:r>
      <w:r w:rsidR="0073728C" w:rsidRPr="0073728C">
        <w:t>updates from officers and independent advisers</w:t>
      </w:r>
      <w:r>
        <w:t xml:space="preserve">. Details of external </w:t>
      </w:r>
      <w:r w:rsidR="0073728C" w:rsidRPr="0073728C">
        <w:t>events</w:t>
      </w:r>
      <w:r>
        <w:t xml:space="preserve"> will also be circulated as appropriate. This is in addition to an expectation that committee members will undertake some </w:t>
      </w:r>
      <w:r w:rsidR="0073728C" w:rsidRPr="0073728C">
        <w:t>self-directed learning</w:t>
      </w:r>
      <w:r>
        <w:t xml:space="preserve"> outside of the formal training. Fund officers will be available to provide additional support and advice.</w:t>
      </w:r>
    </w:p>
    <w:p w:rsidR="00EB4028" w:rsidRDefault="00EB4028" w:rsidP="00EB4028">
      <w:pPr>
        <w:autoSpaceDE w:val="0"/>
        <w:autoSpaceDN w:val="0"/>
        <w:adjustRightInd w:val="0"/>
      </w:pPr>
    </w:p>
    <w:p w:rsidR="00EB4028" w:rsidRDefault="00EB4028" w:rsidP="00EB4028">
      <w:pPr>
        <w:autoSpaceDE w:val="0"/>
        <w:autoSpaceDN w:val="0"/>
        <w:adjustRightInd w:val="0"/>
      </w:pPr>
      <w:r>
        <w:t>The key elements of the plan are designed to support members of the Committee in gaining the necessary knowledge and skills as a collective group over the following areas required by the CIPFA Knowledge and Skills Framework:</w:t>
      </w:r>
    </w:p>
    <w:p w:rsidR="00EB4028" w:rsidRPr="00B3293F" w:rsidRDefault="00EB4028" w:rsidP="00EB4028">
      <w:pPr>
        <w:autoSpaceDE w:val="0"/>
        <w:autoSpaceDN w:val="0"/>
        <w:adjustRightInd w:val="0"/>
      </w:pPr>
    </w:p>
    <w:p w:rsidR="00EB4028" w:rsidRDefault="00EB4028" w:rsidP="00EB4028">
      <w:pPr>
        <w:pStyle w:val="Heading5"/>
        <w:numPr>
          <w:ilvl w:val="0"/>
          <w:numId w:val="3"/>
        </w:numPr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Pension Fund governance;</w:t>
      </w:r>
    </w:p>
    <w:p w:rsidR="00EB4028" w:rsidRDefault="00EB4028" w:rsidP="00EB4028">
      <w:pPr>
        <w:numPr>
          <w:ilvl w:val="0"/>
          <w:numId w:val="3"/>
        </w:numPr>
      </w:pPr>
      <w:r>
        <w:t>Accounting and Audit standards;</w:t>
      </w:r>
    </w:p>
    <w:p w:rsidR="00EB4028" w:rsidRDefault="00EB4028" w:rsidP="00EB4028">
      <w:pPr>
        <w:numPr>
          <w:ilvl w:val="0"/>
          <w:numId w:val="3"/>
        </w:numPr>
      </w:pPr>
      <w:r>
        <w:t>Procurement of financial services;</w:t>
      </w:r>
    </w:p>
    <w:p w:rsidR="00EB4028" w:rsidRDefault="00EB4028" w:rsidP="00EB4028">
      <w:pPr>
        <w:numPr>
          <w:ilvl w:val="0"/>
          <w:numId w:val="3"/>
        </w:numPr>
      </w:pPr>
      <w:r>
        <w:t>Investment performance and risk management;</w:t>
      </w:r>
    </w:p>
    <w:p w:rsidR="00EB4028" w:rsidRDefault="00EB4028" w:rsidP="00EB4028">
      <w:pPr>
        <w:numPr>
          <w:ilvl w:val="0"/>
          <w:numId w:val="3"/>
        </w:numPr>
      </w:pPr>
      <w:r>
        <w:t>Financial markets and product knowledge;</w:t>
      </w:r>
    </w:p>
    <w:p w:rsidR="00EB4028" w:rsidRDefault="00EB4028" w:rsidP="00EB4028">
      <w:pPr>
        <w:numPr>
          <w:ilvl w:val="0"/>
          <w:numId w:val="3"/>
        </w:numPr>
      </w:pPr>
      <w:r>
        <w:t>Actuarial methods and valuation.</w:t>
      </w:r>
    </w:p>
    <w:p w:rsidR="00EB4028" w:rsidRPr="00902267" w:rsidRDefault="00EB4028" w:rsidP="00EB4028">
      <w:pPr>
        <w:pStyle w:val="Heading5"/>
        <w:rPr>
          <w:rFonts w:ascii="Arial" w:hAnsi="Arial"/>
          <w:b w:val="0"/>
          <w:u w:val="none"/>
        </w:rPr>
      </w:pPr>
      <w:r w:rsidRPr="0073728C">
        <w:rPr>
          <w:rFonts w:ascii="Arial" w:hAnsi="Arial"/>
          <w:b w:val="0"/>
          <w:u w:val="none"/>
        </w:rPr>
        <w:lastRenderedPageBreak/>
        <w:t>It is com</w:t>
      </w:r>
      <w:r>
        <w:rPr>
          <w:rFonts w:ascii="Arial" w:hAnsi="Arial"/>
          <w:b w:val="0"/>
          <w:u w:val="none"/>
        </w:rPr>
        <w:t>prised of a combination of internally developed training sessions, updates from officers and independent advisers, external events, and self-directed learning.</w:t>
      </w:r>
    </w:p>
    <w:p w:rsidR="0017105E" w:rsidRPr="00B3293F" w:rsidRDefault="0017105E" w:rsidP="0017105E">
      <w:pPr>
        <w:autoSpaceDE w:val="0"/>
        <w:autoSpaceDN w:val="0"/>
        <w:adjustRightInd w:val="0"/>
      </w:pPr>
    </w:p>
    <w:p w:rsidR="0017105E" w:rsidRDefault="0017105E" w:rsidP="0017105E">
      <w:pPr>
        <w:autoSpaceDE w:val="0"/>
        <w:autoSpaceDN w:val="0"/>
        <w:adjustRightInd w:val="0"/>
      </w:pPr>
      <w:r w:rsidRPr="00B3293F">
        <w:t xml:space="preserve">Planning and monitoring that both </w:t>
      </w:r>
      <w:r>
        <w:t xml:space="preserve">Committee </w:t>
      </w:r>
      <w:r w:rsidRPr="00B3293F">
        <w:t>Members and the Officers of the Scheme</w:t>
      </w:r>
      <w:r>
        <w:t xml:space="preserve"> </w:t>
      </w:r>
      <w:r w:rsidRPr="00B3293F">
        <w:t xml:space="preserve">comply with these requirements is provided through </w:t>
      </w:r>
      <w:r w:rsidR="00933C20">
        <w:t xml:space="preserve">the </w:t>
      </w:r>
      <w:r w:rsidRPr="00B3293F">
        <w:t>adoption of an annual</w:t>
      </w:r>
      <w:r w:rsidR="00933C20">
        <w:t xml:space="preserve"> </w:t>
      </w:r>
      <w:r w:rsidRPr="00B3293F">
        <w:t>Training Plan (Appendix A).</w:t>
      </w:r>
    </w:p>
    <w:p w:rsidR="00772BBA" w:rsidRDefault="00772BBA">
      <w:pPr>
        <w:pStyle w:val="Heading1"/>
      </w:pPr>
    </w:p>
    <w:p w:rsidR="003E6A45" w:rsidRDefault="003E6A45">
      <w:pPr>
        <w:pStyle w:val="Heading1"/>
      </w:pPr>
      <w:r>
        <w:t>Consultations</w:t>
      </w:r>
    </w:p>
    <w:p w:rsidR="003E6A45" w:rsidRDefault="003E6A45">
      <w:pPr>
        <w:pStyle w:val="Header"/>
      </w:pPr>
    </w:p>
    <w:p w:rsidR="003E6A45" w:rsidRDefault="00836CF6">
      <w:r>
        <w:t xml:space="preserve">N/A </w:t>
      </w:r>
    </w:p>
    <w:p w:rsidR="00836CF6" w:rsidRDefault="00836CF6"/>
    <w:p w:rsidR="00772BBA" w:rsidRDefault="003E6A45" w:rsidP="00772BBA">
      <w:r>
        <w:rPr>
          <w:b/>
        </w:rPr>
        <w:t>Implications</w:t>
      </w:r>
      <w:r>
        <w:t xml:space="preserve">: </w:t>
      </w:r>
    </w:p>
    <w:p w:rsidR="00772BBA" w:rsidRDefault="00772BBA" w:rsidP="00772BBA"/>
    <w:p w:rsidR="00772BBA" w:rsidRDefault="00772BBA" w:rsidP="00772BBA">
      <w:r>
        <w:t>This item has the following implications, as indicated:</w:t>
      </w:r>
    </w:p>
    <w:p w:rsidR="009B61F1" w:rsidRDefault="009B61F1" w:rsidP="00772BBA">
      <w:pPr>
        <w:rPr>
          <w:b/>
        </w:rPr>
      </w:pPr>
    </w:p>
    <w:p w:rsidR="00772BBA" w:rsidRPr="00092B2F" w:rsidRDefault="00772BBA" w:rsidP="00772BBA">
      <w:pPr>
        <w:rPr>
          <w:b/>
        </w:rPr>
      </w:pPr>
      <w:r w:rsidRPr="00092B2F">
        <w:rPr>
          <w:b/>
        </w:rPr>
        <w:t>Risk management</w:t>
      </w:r>
    </w:p>
    <w:p w:rsidR="00772BBA" w:rsidRDefault="00772BBA" w:rsidP="00772BBA"/>
    <w:p w:rsidR="00136D75" w:rsidRPr="002A5892" w:rsidRDefault="00136D75" w:rsidP="00136D75">
      <w:r>
        <w:t>Without the required knowledge and skills, those charged with governance and decision-making within the Pension Fund may be ill-equipped to make informed decisions regarding the direction and operation of it.</w:t>
      </w:r>
    </w:p>
    <w:p w:rsidR="004E43A7" w:rsidRDefault="004E43A7" w:rsidP="00772BBA">
      <w:pPr>
        <w:rPr>
          <w:b/>
        </w:rPr>
      </w:pPr>
    </w:p>
    <w:p w:rsidR="00772BBA" w:rsidRPr="00136D75" w:rsidRDefault="00136D75" w:rsidP="00772BBA">
      <w:pPr>
        <w:rPr>
          <w:b/>
        </w:rPr>
      </w:pPr>
      <w:r w:rsidRPr="00136D75">
        <w:rPr>
          <w:b/>
        </w:rPr>
        <w:t>Legal</w:t>
      </w:r>
    </w:p>
    <w:p w:rsidR="00136D75" w:rsidRDefault="00136D75" w:rsidP="00772BBA"/>
    <w:p w:rsidR="00532127" w:rsidRDefault="00532127" w:rsidP="00DF6F76">
      <w:pPr>
        <w:pStyle w:val="NormalWeb"/>
        <w:spacing w:before="0" w:beforeAutospacing="0" w:after="0" w:afterAutospacing="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In order to comply with the Public Sector Pensions Act 2013, appropriate training should be secured for those </w:t>
      </w:r>
      <w:r w:rsidRPr="00532127">
        <w:rPr>
          <w:rFonts w:ascii="Arial" w:hAnsi="Arial"/>
          <w:szCs w:val="20"/>
        </w:rPr>
        <w:t>individuals selected to serve on Local Government Pension Scheme pensions boards</w:t>
      </w:r>
      <w:r>
        <w:rPr>
          <w:rFonts w:ascii="Arial" w:hAnsi="Arial"/>
          <w:szCs w:val="20"/>
        </w:rPr>
        <w:t>.</w:t>
      </w:r>
    </w:p>
    <w:p w:rsidR="001D38D5" w:rsidRDefault="001D38D5" w:rsidP="00DF6F76">
      <w:pPr>
        <w:pStyle w:val="NormalWeb"/>
        <w:spacing w:before="0" w:beforeAutospacing="0" w:after="0" w:afterAutospacing="0"/>
        <w:rPr>
          <w:rFonts w:ascii="Arial" w:hAnsi="Arial"/>
          <w:szCs w:val="20"/>
        </w:rPr>
      </w:pPr>
    </w:p>
    <w:p w:rsidR="001D38D5" w:rsidRPr="001D38D5" w:rsidRDefault="001D38D5" w:rsidP="00DF6F76">
      <w:pPr>
        <w:pStyle w:val="NormalWeb"/>
        <w:spacing w:before="0" w:beforeAutospacing="0" w:after="0" w:afterAutospacing="0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Financial</w:t>
      </w:r>
    </w:p>
    <w:p w:rsidR="003E6A45" w:rsidRDefault="003E6A45" w:rsidP="00DF6F76">
      <w:pPr>
        <w:pStyle w:val="Heading5"/>
        <w:rPr>
          <w:rFonts w:ascii="Arial" w:hAnsi="Arial"/>
        </w:rPr>
      </w:pPr>
    </w:p>
    <w:p w:rsidR="001D38D5" w:rsidRDefault="001D38D5" w:rsidP="001D38D5">
      <w:r>
        <w:t xml:space="preserve">The cost of members and officers attending external events including conferences will be met by the Pension Fund. </w:t>
      </w:r>
    </w:p>
    <w:p w:rsidR="001D38D5" w:rsidRPr="001D38D5" w:rsidRDefault="001D38D5" w:rsidP="001D38D5"/>
    <w:p w:rsidR="003E6A45" w:rsidRDefault="003E6A45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Local Government (Access to Information) Act 1985</w:t>
      </w:r>
    </w:p>
    <w:p w:rsidR="003E6A45" w:rsidRDefault="003E6A45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List of Background Papers</w:t>
      </w:r>
    </w:p>
    <w:p w:rsidR="003E6A45" w:rsidRDefault="003E6A45"/>
    <w:tbl>
      <w:tblPr>
        <w:tblW w:w="0" w:type="auto"/>
        <w:tblLayout w:type="fixed"/>
        <w:tblLook w:val="000C"/>
      </w:tblPr>
      <w:tblGrid>
        <w:gridCol w:w="3227"/>
        <w:gridCol w:w="2775"/>
        <w:gridCol w:w="3178"/>
      </w:tblGrid>
      <w:tr w:rsidR="003E6A45">
        <w:tc>
          <w:tcPr>
            <w:tcW w:w="3227" w:type="dxa"/>
          </w:tcPr>
          <w:p w:rsidR="003E6A45" w:rsidRDefault="003E6A45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Paper</w:t>
            </w:r>
          </w:p>
        </w:tc>
        <w:tc>
          <w:tcPr>
            <w:tcW w:w="2775" w:type="dxa"/>
          </w:tcPr>
          <w:p w:rsidR="003E6A45" w:rsidRDefault="003E6A45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Date</w:t>
            </w:r>
          </w:p>
        </w:tc>
        <w:tc>
          <w:tcPr>
            <w:tcW w:w="3178" w:type="dxa"/>
          </w:tcPr>
          <w:p w:rsidR="003E6A45" w:rsidRDefault="003E6A45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Contact/Directorate/</w:t>
            </w:r>
            <w:r w:rsidR="00772BBA">
              <w:rPr>
                <w:rFonts w:ascii="Arial" w:hAnsi="Arial"/>
                <w:u w:val="none"/>
              </w:rPr>
              <w:t>Tel</w:t>
            </w:r>
          </w:p>
        </w:tc>
      </w:tr>
      <w:tr w:rsidR="003E6A45">
        <w:tc>
          <w:tcPr>
            <w:tcW w:w="3227" w:type="dxa"/>
          </w:tcPr>
          <w:p w:rsidR="003E6A45" w:rsidRDefault="003E6A45">
            <w:pPr>
              <w:pStyle w:val="Heading7"/>
              <w:rPr>
                <w:rFonts w:ascii="Arial" w:hAnsi="Arial"/>
                <w:u w:val="none"/>
              </w:rPr>
            </w:pPr>
          </w:p>
          <w:p w:rsidR="003E6A45" w:rsidRDefault="00532127">
            <w:r>
              <w:t>Public Services Pensions Act 2013</w:t>
            </w:r>
          </w:p>
        </w:tc>
        <w:tc>
          <w:tcPr>
            <w:tcW w:w="2775" w:type="dxa"/>
          </w:tcPr>
          <w:p w:rsidR="003E6A45" w:rsidRDefault="003E6A45">
            <w:pPr>
              <w:pStyle w:val="Heading7"/>
              <w:rPr>
                <w:rFonts w:ascii="Arial" w:hAnsi="Arial"/>
                <w:u w:val="none"/>
              </w:rPr>
            </w:pPr>
          </w:p>
          <w:p w:rsidR="003E6A45" w:rsidRDefault="00532127">
            <w:r>
              <w:t>April 2013</w:t>
            </w:r>
          </w:p>
        </w:tc>
        <w:tc>
          <w:tcPr>
            <w:tcW w:w="3178" w:type="dxa"/>
          </w:tcPr>
          <w:p w:rsidR="003E6A45" w:rsidRDefault="003E6A45"/>
          <w:p w:rsidR="003E6A45" w:rsidRDefault="00532127">
            <w:r>
              <w:t>Andrew Fox/ County Treasurer's Directorate/ x35916</w:t>
            </w:r>
          </w:p>
          <w:p w:rsidR="003E6A45" w:rsidRDefault="003E6A45"/>
        </w:tc>
      </w:tr>
      <w:tr w:rsidR="003E6A45">
        <w:tc>
          <w:tcPr>
            <w:tcW w:w="9180" w:type="dxa"/>
            <w:gridSpan w:val="3"/>
          </w:tcPr>
          <w:p w:rsidR="003E6A45" w:rsidRDefault="003E6A45">
            <w:r>
              <w:t>Reason for inclusion in Part II, if appropriate</w:t>
            </w:r>
          </w:p>
          <w:p w:rsidR="003E6A45" w:rsidRDefault="003E6A45"/>
          <w:p w:rsidR="003E6A45" w:rsidRDefault="00532127">
            <w:r>
              <w:t>N/A</w:t>
            </w:r>
          </w:p>
          <w:p w:rsidR="003E6A45" w:rsidRDefault="003E6A45"/>
        </w:tc>
      </w:tr>
    </w:tbl>
    <w:p w:rsidR="003E6A45" w:rsidRDefault="003E6A45"/>
    <w:sectPr w:rsidR="003E6A45" w:rsidSect="00902267">
      <w:footerReference w:type="default" r:id="rId7"/>
      <w:footerReference w:type="first" r:id="rId8"/>
      <w:type w:val="continuous"/>
      <w:pgSz w:w="11907" w:h="16840" w:code="9"/>
      <w:pgMar w:top="1440" w:right="1440" w:bottom="993" w:left="1440" w:header="720" w:footer="306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96D" w:rsidRDefault="00E3596D">
      <w:r>
        <w:separator/>
      </w:r>
    </w:p>
  </w:endnote>
  <w:endnote w:type="continuationSeparator" w:id="0">
    <w:p w:rsidR="00E3596D" w:rsidRDefault="00E35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243"/>
    </w:tblGrid>
    <w:tr w:rsidR="00311D82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311D82" w:rsidRDefault="00311D82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311D82" w:rsidRDefault="00311D82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243"/>
    </w:tblGrid>
    <w:tr w:rsidR="00311D82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311D82" w:rsidRDefault="00DF6F76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>
                <wp:extent cx="1257300" cy="628650"/>
                <wp:effectExtent l="1905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1D82" w:rsidRDefault="00311D82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96D" w:rsidRDefault="00E3596D">
      <w:r>
        <w:separator/>
      </w:r>
    </w:p>
  </w:footnote>
  <w:footnote w:type="continuationSeparator" w:id="0">
    <w:p w:rsidR="00E3596D" w:rsidRDefault="00E35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D94"/>
    <w:multiLevelType w:val="hybridMultilevel"/>
    <w:tmpl w:val="F1FC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F34AB"/>
    <w:multiLevelType w:val="hybridMultilevel"/>
    <w:tmpl w:val="A7E69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00AAC"/>
    <w:multiLevelType w:val="hybridMultilevel"/>
    <w:tmpl w:val="2CE25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3E6A45"/>
    <w:rsid w:val="00005E9D"/>
    <w:rsid w:val="000A3A2C"/>
    <w:rsid w:val="00136D75"/>
    <w:rsid w:val="0017105E"/>
    <w:rsid w:val="001D38D5"/>
    <w:rsid w:val="001F555B"/>
    <w:rsid w:val="00212831"/>
    <w:rsid w:val="00240E49"/>
    <w:rsid w:val="00246E0E"/>
    <w:rsid w:val="0028461B"/>
    <w:rsid w:val="002B11AF"/>
    <w:rsid w:val="002C2D03"/>
    <w:rsid w:val="002D19E5"/>
    <w:rsid w:val="00311D82"/>
    <w:rsid w:val="003272D5"/>
    <w:rsid w:val="003430C2"/>
    <w:rsid w:val="00354CAC"/>
    <w:rsid w:val="00357954"/>
    <w:rsid w:val="00365094"/>
    <w:rsid w:val="00365A94"/>
    <w:rsid w:val="003B634C"/>
    <w:rsid w:val="003E6A45"/>
    <w:rsid w:val="004150D5"/>
    <w:rsid w:val="0044710C"/>
    <w:rsid w:val="00461E0B"/>
    <w:rsid w:val="0048257A"/>
    <w:rsid w:val="004E43A7"/>
    <w:rsid w:val="00500076"/>
    <w:rsid w:val="00507B42"/>
    <w:rsid w:val="00532127"/>
    <w:rsid w:val="00581236"/>
    <w:rsid w:val="00581BB4"/>
    <w:rsid w:val="005C40CE"/>
    <w:rsid w:val="00621B00"/>
    <w:rsid w:val="006603CD"/>
    <w:rsid w:val="0073728C"/>
    <w:rsid w:val="00772BBA"/>
    <w:rsid w:val="00782DDD"/>
    <w:rsid w:val="007A6758"/>
    <w:rsid w:val="007E7A9F"/>
    <w:rsid w:val="007F2411"/>
    <w:rsid w:val="00806DD0"/>
    <w:rsid w:val="00830A9F"/>
    <w:rsid w:val="00836CF6"/>
    <w:rsid w:val="00865522"/>
    <w:rsid w:val="00884E88"/>
    <w:rsid w:val="008A5E88"/>
    <w:rsid w:val="008D0AB2"/>
    <w:rsid w:val="00902267"/>
    <w:rsid w:val="00933C20"/>
    <w:rsid w:val="00936527"/>
    <w:rsid w:val="00962F1C"/>
    <w:rsid w:val="00983DFB"/>
    <w:rsid w:val="009B3418"/>
    <w:rsid w:val="009B61F1"/>
    <w:rsid w:val="00B3293F"/>
    <w:rsid w:val="00B67789"/>
    <w:rsid w:val="00BB08CC"/>
    <w:rsid w:val="00BC7184"/>
    <w:rsid w:val="00BD376D"/>
    <w:rsid w:val="00BF00A8"/>
    <w:rsid w:val="00C20DC0"/>
    <w:rsid w:val="00CC4292"/>
    <w:rsid w:val="00CD5239"/>
    <w:rsid w:val="00D05FBD"/>
    <w:rsid w:val="00D64EF3"/>
    <w:rsid w:val="00D70E4F"/>
    <w:rsid w:val="00DF6F76"/>
    <w:rsid w:val="00E3596D"/>
    <w:rsid w:val="00E62A18"/>
    <w:rsid w:val="00EA45E5"/>
    <w:rsid w:val="00EB4028"/>
    <w:rsid w:val="00EE0288"/>
    <w:rsid w:val="00F2741A"/>
    <w:rsid w:val="00FC3E4B"/>
    <w:rsid w:val="00FE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D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272D5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qFormat/>
    <w:rsid w:val="003272D5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rsid w:val="003272D5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rsid w:val="003272D5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72D5"/>
  </w:style>
  <w:style w:type="paragraph" w:customStyle="1" w:styleId="arial11">
    <w:name w:val="arial11"/>
    <w:basedOn w:val="Normal"/>
    <w:rsid w:val="003272D5"/>
  </w:style>
  <w:style w:type="paragraph" w:styleId="BodyText">
    <w:name w:val="Body Text"/>
    <w:basedOn w:val="Normal"/>
    <w:rsid w:val="003272D5"/>
  </w:style>
  <w:style w:type="paragraph" w:styleId="Footer">
    <w:name w:val="footer"/>
    <w:basedOn w:val="Normal"/>
    <w:rsid w:val="003272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72D5"/>
  </w:style>
  <w:style w:type="paragraph" w:styleId="BalloonText">
    <w:name w:val="Balloon Text"/>
    <w:basedOn w:val="Normal"/>
    <w:semiHidden/>
    <w:rsid w:val="003579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212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4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0C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0C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0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7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9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6b%20-%20Committee%20Report%20(Excluding%20Regulation%20%20Development%20Contro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6b - Committee Report (Excluding Regulation  Development Control)</Template>
  <TotalTime>1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 of Committee</vt:lpstr>
    </vt:vector>
  </TitlesOfParts>
  <Company> 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 of Committee</dc:title>
  <dc:subject/>
  <dc:creator>rdmcm</dc:creator>
  <cp:keywords/>
  <dc:description>August 2009</dc:description>
  <cp:lastModifiedBy>User</cp:lastModifiedBy>
  <cp:revision>2</cp:revision>
  <cp:lastPrinted>2013-11-19T11:19:00Z</cp:lastPrinted>
  <dcterms:created xsi:type="dcterms:W3CDTF">2013-11-20T11:05:00Z</dcterms:created>
  <dcterms:modified xsi:type="dcterms:W3CDTF">2013-11-20T11:05:00Z</dcterms:modified>
</cp:coreProperties>
</file>